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A3C7F">
      <w:pPr>
        <w:pStyle w:val="7"/>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rPr>
          <w:rFonts w:hint="default" w:ascii="方正小标宋简体" w:hAnsi="方正小标宋简体" w:eastAsia="方正小标宋简体" w:cs="方正小标宋简体"/>
          <w:sz w:val="44"/>
          <w:szCs w:val="44"/>
          <w:lang w:val="en-US" w:eastAsia="zh-CN"/>
        </w:rPr>
      </w:pPr>
      <w:bookmarkStart w:id="0" w:name="OLE_LINK22"/>
      <w:r>
        <w:rPr>
          <w:rFonts w:hint="eastAsia" w:ascii="黑体" w:hAnsi="黑体" w:eastAsia="黑体" w:cs="黑体"/>
          <w:sz w:val="32"/>
          <w:szCs w:val="28"/>
          <w:lang w:val="en-US" w:eastAsia="zh-CN"/>
        </w:rPr>
        <w:t>附件</w:t>
      </w:r>
      <w:bookmarkEnd w:id="0"/>
      <w:bookmarkStart w:id="1" w:name="OLE_LINK21"/>
    </w:p>
    <w:p w14:paraId="2B8F50D1">
      <w:pPr>
        <w:pStyle w:val="7"/>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预算咨询报价表</w:t>
      </w:r>
      <w:bookmarkEnd w:id="1"/>
      <w:r>
        <w:rPr>
          <w:rFonts w:hint="default" w:ascii="方正小标宋简体" w:hAnsi="方正小标宋简体" w:eastAsia="方正小标宋简体" w:cs="方正小标宋简体"/>
          <w:sz w:val="44"/>
          <w:szCs w:val="44"/>
          <w:lang w:val="en-US" w:eastAsia="zh-CN"/>
        </w:rPr>
        <w:t>（参考模板）</w:t>
      </w:r>
    </w:p>
    <w:p w14:paraId="4002F07A">
      <w:pPr>
        <w:pStyle w:val="7"/>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rPr>
          <w:rFonts w:hint="default" w:eastAsia="仿宋" w:cs="Times New Roman"/>
          <w:sz w:val="32"/>
          <w:szCs w:val="28"/>
          <w:lang w:val="en-US" w:eastAsia="zh-CN"/>
        </w:rPr>
      </w:pPr>
    </w:p>
    <w:p w14:paraId="245040E4">
      <w:pPr>
        <w:pStyle w:val="7"/>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rPr>
          <w:rFonts w:hint="default" w:ascii="Times New Roman" w:hAnsi="Times New Roman" w:eastAsia="仿宋" w:cs="Times New Roman"/>
          <w:sz w:val="32"/>
          <w:szCs w:val="28"/>
          <w:lang w:val="en-US" w:eastAsia="zh-CN"/>
        </w:rPr>
      </w:pPr>
      <w:r>
        <w:rPr>
          <w:rFonts w:hint="default" w:eastAsia="仿宋" w:cs="Times New Roman"/>
          <w:sz w:val="32"/>
          <w:szCs w:val="28"/>
          <w:lang w:val="en-US" w:eastAsia="zh-CN"/>
        </w:rPr>
        <w:t>四川安信科创科技有限公司</w:t>
      </w:r>
      <w:r>
        <w:rPr>
          <w:rFonts w:hint="eastAsia" w:eastAsia="仿宋" w:cs="Times New Roman"/>
          <w:sz w:val="32"/>
          <w:szCs w:val="28"/>
          <w:lang w:val="en-US" w:eastAsia="zh-CN"/>
        </w:rPr>
        <w:t>：</w:t>
      </w:r>
    </w:p>
    <w:p w14:paraId="3119016E">
      <w:pPr>
        <w:pStyle w:val="7"/>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rPr>
          <w:rFonts w:hint="default" w:ascii="Times New Roman" w:hAnsi="Times New Roman" w:eastAsia="仿宋" w:cs="Times New Roman"/>
          <w:spacing w:val="11"/>
          <w:sz w:val="32"/>
          <w:szCs w:val="28"/>
          <w:lang w:val="en-US" w:eastAsia="zh-CN"/>
        </w:rPr>
      </w:pPr>
      <w:bookmarkStart w:id="2" w:name="OLE_LINK17"/>
      <w:r>
        <w:rPr>
          <w:rFonts w:hint="eastAsia" w:eastAsia="仿宋" w:cs="Times New Roman"/>
          <w:spacing w:val="11"/>
          <w:sz w:val="32"/>
          <w:szCs w:val="28"/>
          <w:lang w:val="en-US" w:eastAsia="zh-CN"/>
        </w:rPr>
        <w:t>根据贵单位</w:t>
      </w:r>
      <w:r>
        <w:rPr>
          <w:rFonts w:hint="eastAsia" w:eastAsia="仿宋" w:cs="Times New Roman"/>
          <w:sz w:val="32"/>
          <w:szCs w:val="28"/>
          <w:lang w:val="en-US" w:eastAsia="zh-CN"/>
        </w:rPr>
        <w:t>AN矿业视频智能监管系统</w:t>
      </w:r>
      <w:r>
        <w:rPr>
          <w:rFonts w:hint="eastAsia" w:eastAsia="仿宋" w:cs="Times New Roman"/>
          <w:spacing w:val="11"/>
          <w:sz w:val="32"/>
          <w:szCs w:val="28"/>
          <w:lang w:val="en-US" w:eastAsia="zh-CN"/>
        </w:rPr>
        <w:t>要求</w:t>
      </w:r>
      <w:r>
        <w:rPr>
          <w:rFonts w:hint="default" w:ascii="Times New Roman" w:hAnsi="Times New Roman" w:eastAsia="仿宋" w:cs="Times New Roman"/>
          <w:spacing w:val="11"/>
          <w:sz w:val="32"/>
          <w:szCs w:val="28"/>
          <w:lang w:val="en"/>
        </w:rPr>
        <w:t>，</w:t>
      </w:r>
      <w:r>
        <w:rPr>
          <w:rFonts w:hint="eastAsia" w:eastAsia="仿宋" w:cs="Times New Roman"/>
          <w:spacing w:val="11"/>
          <w:sz w:val="32"/>
          <w:szCs w:val="28"/>
          <w:lang w:val="en-US" w:eastAsia="zh-CN"/>
        </w:rPr>
        <w:t>结合实际情况，经研究，我公司对各硬件及服务报价为</w:t>
      </w:r>
      <w:r>
        <w:rPr>
          <w:rFonts w:hint="eastAsia" w:eastAsia="仿宋" w:cs="Times New Roman"/>
          <w:spacing w:val="11"/>
          <w:sz w:val="32"/>
          <w:szCs w:val="28"/>
          <w:u w:val="single"/>
          <w:lang w:val="en-US" w:eastAsia="zh-CN"/>
        </w:rPr>
        <w:t xml:space="preserve">           </w:t>
      </w:r>
      <w:r>
        <w:rPr>
          <w:rFonts w:hint="eastAsia" w:eastAsia="仿宋" w:cs="Times New Roman"/>
          <w:spacing w:val="11"/>
          <w:sz w:val="32"/>
          <w:szCs w:val="28"/>
          <w:lang w:val="en-US" w:eastAsia="zh-CN"/>
        </w:rPr>
        <w:t>万元</w:t>
      </w:r>
      <w:r>
        <w:rPr>
          <w:rFonts w:hint="default" w:ascii="Times New Roman" w:hAnsi="Times New Roman" w:eastAsia="仿宋" w:cs="Times New Roman"/>
          <w:spacing w:val="11"/>
          <w:sz w:val="32"/>
          <w:szCs w:val="28"/>
          <w:lang w:val="en"/>
        </w:rPr>
        <w:t>。</w:t>
      </w:r>
      <w:r>
        <w:rPr>
          <w:rFonts w:hint="eastAsia" w:eastAsia="仿宋" w:cs="Times New Roman"/>
          <w:spacing w:val="11"/>
          <w:sz w:val="32"/>
          <w:szCs w:val="28"/>
          <w:lang w:val="en-US" w:eastAsia="zh-CN"/>
        </w:rPr>
        <w:t>报价表格详见表1。</w:t>
      </w:r>
    </w:p>
    <w:p w14:paraId="0C5BB3BC">
      <w:pPr>
        <w:rPr>
          <w:rFonts w:hint="default" w:ascii="Times New Roman" w:hAnsi="Times New Roman" w:eastAsia="仿宋" w:cs="Times New Roman"/>
          <w:spacing w:val="11"/>
          <w:sz w:val="32"/>
          <w:szCs w:val="28"/>
          <w:lang w:val="en"/>
        </w:rPr>
      </w:pPr>
      <w:r>
        <w:rPr>
          <w:rFonts w:hint="default" w:ascii="Times New Roman" w:hAnsi="Times New Roman" w:eastAsia="仿宋" w:cs="Times New Roman"/>
          <w:spacing w:val="11"/>
          <w:sz w:val="32"/>
          <w:szCs w:val="28"/>
          <w:lang w:val="en"/>
        </w:rPr>
        <w:br w:type="page"/>
      </w:r>
    </w:p>
    <w:bookmarkEnd w:id="2"/>
    <w:p w14:paraId="50C5AAC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jc w:val="center"/>
        <w:textAlignment w:val="auto"/>
        <w:rPr>
          <w:rFonts w:hint="default" w:ascii="Times New Roman" w:hAnsi="Times New Roman" w:eastAsia="仿宋" w:cs="Times New Roman"/>
          <w:spacing w:val="11"/>
          <w:sz w:val="32"/>
          <w:szCs w:val="28"/>
          <w:lang w:val="en-US"/>
        </w:rPr>
      </w:pPr>
      <w:r>
        <w:rPr>
          <w:rFonts w:hint="eastAsia" w:eastAsia="仿宋" w:cs="Times New Roman"/>
          <w:b w:val="0"/>
          <w:bCs w:val="0"/>
          <w:sz w:val="28"/>
          <w:szCs w:val="28"/>
          <w:lang w:val="en-US" w:eastAsia="zh-CN"/>
        </w:rPr>
        <w:t>表1 AN矿业视频智能监管系统报价单</w:t>
      </w:r>
    </w:p>
    <w:tbl>
      <w:tblPr>
        <w:tblStyle w:val="5"/>
        <w:tblW w:w="575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8"/>
        <w:gridCol w:w="5133"/>
        <w:gridCol w:w="797"/>
        <w:gridCol w:w="1027"/>
        <w:gridCol w:w="813"/>
        <w:gridCol w:w="1077"/>
      </w:tblGrid>
      <w:tr w14:paraId="1E93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blHeader/>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D5BB">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rPr>
            </w:pPr>
            <w:r>
              <w:rPr>
                <w:rFonts w:hint="eastAsia" w:ascii="黑体" w:hAnsi="黑体" w:eastAsia="黑体" w:cs="黑体"/>
                <w:lang w:val="en-US" w:eastAsia="zh-CN"/>
              </w:rPr>
              <w:t>技术参数项</w:t>
            </w:r>
          </w:p>
        </w:tc>
        <w:tc>
          <w:tcPr>
            <w:tcW w:w="2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B886">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rPr>
            </w:pPr>
            <w:r>
              <w:rPr>
                <w:rFonts w:hint="eastAsia" w:ascii="黑体" w:hAnsi="黑体" w:eastAsia="黑体" w:cs="黑体"/>
                <w:lang w:val="en-US" w:eastAsia="zh-CN"/>
              </w:rPr>
              <w:t>具体要求</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CDDF">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rPr>
            </w:pPr>
            <w:r>
              <w:rPr>
                <w:rFonts w:hint="eastAsia" w:ascii="黑体" w:hAnsi="黑体" w:eastAsia="黑体" w:cs="黑体"/>
                <w:lang w:val="en-US" w:eastAsia="zh-CN"/>
              </w:rPr>
              <w:t>数量</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8391">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rPr>
            </w:pPr>
            <w:r>
              <w:rPr>
                <w:rFonts w:hint="eastAsia" w:ascii="黑体" w:hAnsi="黑体" w:eastAsia="黑体" w:cs="黑体"/>
                <w:lang w:val="en-US" w:eastAsia="zh-CN"/>
              </w:rPr>
              <w:t>单位</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1561">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rPr>
            </w:pPr>
            <w:r>
              <w:rPr>
                <w:rFonts w:hint="eastAsia" w:ascii="黑体" w:hAnsi="黑体" w:eastAsia="黑体" w:cs="黑体"/>
                <w:lang w:val="en-US" w:eastAsia="zh-CN"/>
              </w:rPr>
              <w:t>单价（元）</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85CC">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rPr>
            </w:pPr>
            <w:r>
              <w:rPr>
                <w:rFonts w:hint="eastAsia" w:ascii="黑体" w:hAnsi="黑体" w:eastAsia="黑体" w:cs="黑体"/>
                <w:lang w:val="en-US" w:eastAsia="zh-CN"/>
              </w:rPr>
              <w:t>总价（元）</w:t>
            </w:r>
          </w:p>
        </w:tc>
      </w:tr>
      <w:tr w14:paraId="05B5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7EDA6">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LCD显示屏（含安装调试）</w:t>
            </w: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E5937">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LCD拼接屏DS-D2A551LE</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B0406">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9</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4E513">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A94C">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7284">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22567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7CAC5">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3E85E">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大屏支架（定制）</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00F18">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8A69F">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套</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18E6">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18BD">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5A67A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307B7">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1CFB6">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拼接屏控制器（DS-6A10UD-T）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35FCD">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47B5">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1133">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85BA">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0D721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jc w:val="center"/>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3D78B">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EC099">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拼接屏控线缆（定制）</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14220">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13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A9E8F">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根</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27EB">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79DA">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37372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192F3">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BD93F">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操作电脑OptiPlex7010MT（i5 13500/32GB/2TB+1T/独显/含鼠键）</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3203D">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C6502">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CD3A">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56DE">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696EC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25663">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C80FE">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显示器P2722H/27／1920*1080/16:9/8毫秒／300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E79A6">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E3526">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9039">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D1A1">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7C50A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D121E">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标准化华为网络机柜（含安装调试）</w:t>
            </w: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35D15">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IT机柜NetHos-M FR426135W-S</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7E010">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97408">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个</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1D5F">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69A6">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6B5F5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1F2FF">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40A04">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一体化综合柜</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FusionModule800-U202A12ML</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C0B41">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10C96">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套</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C961">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0E8A">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5A173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C9FC9">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DF1F1">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UPS系统</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FusionModule800-U202A12ML</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567BA">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B23E">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E5FC">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E7CB">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32899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A3444">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BD5E2">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智能配电系统</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FusionModule800-U202A12ML</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70CA8">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F06FC">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套</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83C6">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83BE">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7810A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6037F">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BBE63">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精密空调</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FusionModule800-U202A12ML</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277F8">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2BDF5">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E0C9">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28D1">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1D596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38898">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815EB">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动力环境管理系统FusionModule800-U202A12ML</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43ABC">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9E4DD">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套</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4FC3">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E296">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201B5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FC19B">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789F8">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水侵33010352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64239">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E060E">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个</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2199">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5CE0">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5C2E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F3FC8">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228A0">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温湿度传感器33010348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07917">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8</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091D1">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个</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7661">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20D4">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76AF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06011">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E4B42">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蓄电池6-GFM-120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C6805">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32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47EB8">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节</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9434">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1E20">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6E0A9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jc w:val="center"/>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CDD01">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28C15">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电池连接线（定制）</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3440">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32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8D8B6">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根</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F86A">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D4EA">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3090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9DA31">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3BBFE">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电池组至主机连接线（定制）</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B275D">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4B202">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套</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530C">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B95F">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0014F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B67A8">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F2CC4">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PDU</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PDU2000-32-1PH-20/4-B9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20618">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8</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2D3DA">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个</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AFB0">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EC4D">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48E83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3CCD0">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84252">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空调外机</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NetCol500-A018WC1E0/12.5kw冷量</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CF08B">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F873C">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套</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2DF3">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F88C">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5DE2F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4EF31">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3C3E5">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电池开关箱定制（挂墙）</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D4BD0">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2886E">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个</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BDA0">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5423">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0028D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D5638">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D7AF3">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微模块成套线缆（定制）</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DEB8F">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1AA15">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套</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45F9">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1758">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147E1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B685F">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916A0">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空调辅件（定制）</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F4097">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3BB84">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套</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104F">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7F38">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381C6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36F0E">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核心交换机S7706</w:t>
            </w: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CBBDC">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S7706增强引擎交流组合配置(含一体化非PoE总装机箱,SRUHD主控板*2,800W交流电源*2</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48端口万兆以太网光接口板(X6S,SFP+)2块</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S7700基本软件，IPV6功能授权，N1-智简园区高级包,S77系列</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N1-智简园区高级包,S77系列，软件订阅与保障年费,每设备,3年(年费实际起止时间:从P0 签订+90天"起算 3 年)</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N66 滑道组件</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48端口万兆以太网光接口板(X6S,SFP+)_Hi-Care基础服务标准 S7700 48端口万兆以太网光接口板(X6S,SFP+)_36月</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S7706增强引擎交流组合配置(含一体化非PoE总装机箱,SRUHD主控板*2,800W交流电源*2)_Hi-Care基础服务标准 S7706主机_36 月</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Mpls功能授权4套</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vxlan增加版授权4套</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3BFCB">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55D4E">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52F5">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9A7D">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6E40C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6"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39D18">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摄像</w:t>
            </w: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E9C7D">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采用深度学习硬件及算法，支持越界侦测，区域入侵侦测，进入区域侦测和离开区域侦测，支持联动声音报警</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最低照度: 彩色：0.002 Lux @（F1.2，AGC ON），0 Lux with IR</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宽动态: 120 dB</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补光灯类型: 智能补光，可切换白光灯、红外灯</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防补光过曝: 支持</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补光距离: 红外光最远可达50 m，白光最远可达30 m</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最大图像尺寸: 1920 × 1080</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视频压缩标准: 主码流：H.265/H.264</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网络存储: 支持NAS（NFS，SMB/CIFS均支持）</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网络: 1个RJ45 10 M/100 M自适应以太网口</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音频: 1个内置麦克风，1个内置扬声器</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产品尺寸: 186.6 × 92.7 × 87.6 mm</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包装尺寸: 235 × 120 × 125 mm</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设备重量: 555 g</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存储温湿度: -30 ℃~60 ℃，湿度小于95%（无凝结）</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启动及工作温湿度: -30 ℃~60 ℃，湿度小于95%（无凝结）</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电流及功耗: DC：12 V，0.84 A，最大功耗：10 W；PoE：802.3af，36 V~57 V，0.32 A~0.20 A，最大功耗：11.5 W</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供电方式: DC：12 V ± 25%，支持防反接保护；PoE：802.3af，Class 3</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电源接口类型: Ø5.5 mm圆口</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防护: IP66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E5C3">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40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9D92D">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F678">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EC46">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313DC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22447">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高速摄像</w:t>
            </w: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DE897">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输出60 fps实时图像；支持低延时模式，延时可满足从数据采集到网络输出控制在40 ms；支持低延时模式与智能模式切换使用，在智能模式下可切换：人脸抓拍、Smart事件；人脸抓拍模式：a)支持对运动人脸进行检测、抓拍、评分、筛选，输出优选的人脸，b)支持人脸去误报、快速抓拍人脸，c)支持快速抓拍和优选抓拍两种模式，d)最多同时检测30张人脸；支持标准的256 GB MicroSD/MicroSDHC/MicroSDXC卡存储，支持10 M/100 M自适应网口，1路音频输入，1路音频输出；1路报警输入，1路报警输出（报警输入支持开关量，报警输出支持DC12 V，30 mA）</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3B71D">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10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74723">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E99C">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235F">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25658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F6E98">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智能分析服务器</w:t>
            </w: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ECCEF">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CPU:Intel Xeon gold 6148*2</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内存：32G*4</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系统盘：960G SSD*1</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数据盘：8T SATA*1</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GPU:Nvidia Tesla T4 16G*4</w:t>
            </w:r>
            <w:r>
              <w:rPr>
                <w:rFonts w:hint="default" w:ascii="Times New Roman" w:hAnsi="Times New Roman" w:eastAsia="仿宋" w:cs="Times New Roman"/>
                <w:lang w:val="en-US" w:eastAsia="zh-CN"/>
              </w:rPr>
              <w:br w:type="textWrapping"/>
            </w:r>
            <w:r>
              <w:rPr>
                <w:rFonts w:hint="default" w:ascii="Times New Roman" w:hAnsi="Times New Roman" w:eastAsia="仿宋" w:cs="Times New Roman"/>
                <w:lang w:val="en-US" w:eastAsia="zh-CN"/>
              </w:rPr>
              <w:t>电源：800W 1+1 冗余电源</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E81E">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C3DA5">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85C1">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95CA">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12E14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0" w:hRule="atLeast"/>
          <w:jc w:val="center"/>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E1E78">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AI智能分析系统</w:t>
            </w:r>
          </w:p>
        </w:tc>
        <w:tc>
          <w:tcPr>
            <w:tcW w:w="2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09352">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1.智能识别技术指标</w:t>
            </w:r>
          </w:p>
          <w:p w14:paraId="39DE647E">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召回率≥90%；</w:t>
            </w:r>
          </w:p>
          <w:p w14:paraId="7D5C499B">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准确率≥90%。</w:t>
            </w:r>
          </w:p>
          <w:p w14:paraId="168A5EA9">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识别环境要求：室外或室内环境下，不适用暗光、黑光、逆光场景。</w:t>
            </w:r>
          </w:p>
          <w:p w14:paraId="196FAB61">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 xml:space="preserve">光照要求：75lux≤照度≤1500lux（可见光照明） </w:t>
            </w:r>
          </w:p>
          <w:p w14:paraId="79F54B74">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彩色要求：彩色可见光</w:t>
            </w:r>
          </w:p>
          <w:p w14:paraId="65A4574F">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视频分辨率：1080P，被检目标最低像素值：60*60（若分辨率提高，则被检目标像素值等比提高）</w:t>
            </w:r>
          </w:p>
          <w:p w14:paraId="67FC4756">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场景复杂度：监控画面中，背景单一，无障碍物遮挡目标</w:t>
            </w:r>
          </w:p>
          <w:p w14:paraId="71576920">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摄像仪：400万像素，大块物、异物识别场景，需摄像仪帧率≥60帧</w:t>
            </w:r>
          </w:p>
          <w:p w14:paraId="2492F390">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遮挡黏连：无遮挡、轻微遮挡、目标遮挡&lt;30%</w:t>
            </w:r>
          </w:p>
          <w:p w14:paraId="0D6D9A43">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部署环境：Nvidia Tesla T4</w:t>
            </w:r>
          </w:p>
          <w:p w14:paraId="11A79A91">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2.系统功能：</w:t>
            </w:r>
          </w:p>
          <w:p w14:paraId="0D32B2C7">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（1）依托前端感知设备及感知网络所汇聚的信息，综合展示矿企生产过程中的所有智能识别情况。</w:t>
            </w:r>
          </w:p>
          <w:p w14:paraId="7F01C569">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实现实时分析过程查阅观看，通过实时分析视频（带算法分析框）的展示，可查看智能分析全过程，实现重点场景拖拽上墙，支持1*1、2*2、3*3、4*4呈现方式；</w:t>
            </w:r>
          </w:p>
          <w:p w14:paraId="1724CD6C">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实现告警弹窗、语音提示、一键处置、告警查阅等功能；</w:t>
            </w:r>
          </w:p>
          <w:p w14:paraId="34E724C0">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实现各类告警统计分析展示，包括摄像仪在线情况、算法在线情况、告警类型分布、告警数量、告警占比、处置占比、告警日历、本月告警曲线等；</w:t>
            </w:r>
          </w:p>
          <w:p w14:paraId="463E619F">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页面布局支持自定义，用户方可根据需求，通过拖拽方式即可调整页面布局，无需代码重新编写。支持同时创建多个主页模板，无数量上限限制，用户可随意新建、预览、切换、删除。</w:t>
            </w:r>
          </w:p>
          <w:p w14:paraId="6150040A">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（2）告警管理</w:t>
            </w:r>
          </w:p>
          <w:p w14:paraId="284CCFB2">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展示算法分析出来的告警信息，包括数据来源、具体位置、告警类型、告警描述、发生时间、持续时间、告警信息处理状态、带分析框的证据视频，能对信息进行勘误和处理，在处理完时，需记录处理人和处理措施，便于以后出现相处事件时能快速处理。</w:t>
            </w:r>
          </w:p>
          <w:p w14:paraId="6D1551F5">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告警信息支持以列表展示，每页支持展示10/20/30/40/50条告警信息；告警信息支持卡片展示，每页支持展示10/20/30/40/50条告警信息；</w:t>
            </w:r>
          </w:p>
          <w:p w14:paraId="422F380C">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告警信息查询：支持自定义时间段查询告警信息；支持按告警类型、告警描述、处理状态等多维度查询告警信息</w:t>
            </w:r>
          </w:p>
          <w:p w14:paraId="79B2B6F0">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（3）事件自动合并</w:t>
            </w:r>
          </w:p>
          <w:p w14:paraId="3776AE09">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可自定义将一段时间内同一个位置的相同类型告警合并为一条告警信息，合并时间会根据告警情况自动延伸。</w:t>
            </w:r>
          </w:p>
          <w:p w14:paraId="1DA21738">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（4）摄像仪管理</w:t>
            </w:r>
          </w:p>
          <w:p w14:paraId="7572EC62">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管理、查看接入分析系统的摄像仪，具备添加、修改、删除摄像仪等功能，支持批量导入/导出摄像仪信息，支持RTSP、ONVIF等协议。</w:t>
            </w:r>
          </w:p>
          <w:p w14:paraId="23F5F4FA">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具备查看每个摄像头的算法配置信息、分组信息、摄像仪在线/离线状态、算法运行状态等，可查看带算法框的实时分析画面。</w:t>
            </w:r>
          </w:p>
          <w:p w14:paraId="32B54911">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能接入市场上常见网络摄像头，兼容H.264和H.265视频编码输入，直接获取摄像头实时监控画面，无需经过物理NVR或其他录像设备，可直接查看算法实时分析画面。</w:t>
            </w:r>
          </w:p>
          <w:p w14:paraId="0DD8FF7E">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（5）算法模型管理</w:t>
            </w:r>
          </w:p>
          <w:p w14:paraId="352ECA63">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在系统中为接入的摄像头配置算法和参数，一键式部署，无需人工干预。任意一种算法都可以配置到任意视频流中，无摄像头厂商、性能和型号限制。</w:t>
            </w:r>
          </w:p>
          <w:p w14:paraId="13939E41">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系统支持分布式部署，支持GPU负载均衡，支持在指定服务器的指定算力卡上运行指定算法模型。</w:t>
            </w:r>
          </w:p>
          <w:p w14:paraId="0FBB410E">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支持将算法仓库中算法模型部署在任意接入系统的视频流中，支持自定义算法分析区域、支持添加多个算法分析区域、支持算法模型参数自定义等。</w:t>
            </w:r>
          </w:p>
          <w:p w14:paraId="7528095A">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算法分组：支持根据算法模型建立分组，统一管理摄像仪，可自由增加、删除、修改内分组内的摄像仪，一键式管理；支持分组内单独停用、启动管理，便于操作。</w:t>
            </w:r>
          </w:p>
          <w:p w14:paraId="4E271F21">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轮巡检测：支持按分组管理轮巡摄像仪，自定义检测任务时间、算法模型等。</w:t>
            </w:r>
          </w:p>
          <w:p w14:paraId="05916F79">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（6）智能联动</w:t>
            </w:r>
          </w:p>
          <w:p w14:paraId="4187EB0E">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支持通过标准协议，对接智能综合管控平台、大数据融合平台等，将分析结果共享、展示，实现智能综合分析决策；</w:t>
            </w:r>
          </w:p>
          <w:p w14:paraId="4E7A3FE0">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支持通过标准协议，对接PLC、声光报警器、皮带集控系统、自动化管控系统等，根据分析结果控制对应设备，实现智能联动。</w:t>
            </w:r>
          </w:p>
          <w:p w14:paraId="56AF478E">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支持零代码配置联动参数、模型参数，实现对应设备的控制及智能联动。</w:t>
            </w:r>
          </w:p>
          <w:p w14:paraId="38C00D6A">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（7）服务器管理</w:t>
            </w:r>
          </w:p>
          <w:p w14:paraId="0DDE76DA">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系统支持分布式部署，支持查看服务器配置信息；支持查看服务器实时负载；</w:t>
            </w:r>
          </w:p>
          <w:p w14:paraId="3F88922A">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支持查看每张算力卡实时负载；支持查看服务器运转情况等。</w:t>
            </w:r>
          </w:p>
          <w:p w14:paraId="7219CB78">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支持一个系统界面管理多台算法服务器，用户在界面上配置算法信息后，系统支持自动将算法任务分配到当前负载最下的算力卡上，无需人工分配，也支持用户人工指定想使用的算力卡。</w:t>
            </w:r>
          </w:p>
          <w:p w14:paraId="79849FAA">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（8）设备管理</w:t>
            </w:r>
          </w:p>
          <w:p w14:paraId="44485965">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支持零代码接入PLC、MCU等硬件设备。</w:t>
            </w:r>
          </w:p>
          <w:p w14:paraId="609183F2">
            <w:pPr>
              <w:pStyle w:val="2"/>
              <w:keepNext w:val="0"/>
              <w:keepLines/>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支持零代码配置设备控制链，可一键完成对多个PLC、MCU等硬件设备的控制。设备控制链支持控制指令，判断指令和等待指令，可以根据硬件设备不同状态下发不同的指令内容。</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6AF3D">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23200">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eastAsia" w:ascii="Times New Roman" w:hAnsi="Times New Roman" w:eastAsia="仿宋" w:cs="Times New Roman"/>
                <w:lang w:val="en-US" w:eastAsia="zh-CN"/>
              </w:rPr>
              <w:t>项</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7C02">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F9CA">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r w14:paraId="28F7E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0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551DBD">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总价合计</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9754">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DD90">
            <w:pPr>
              <w:pStyle w:val="2"/>
              <w:keepNext w:val="0"/>
              <w:keepLines/>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rPr>
            </w:pPr>
          </w:p>
        </w:tc>
      </w:tr>
    </w:tbl>
    <w:p w14:paraId="4766493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562" w:firstLineChars="200"/>
        <w:textAlignment w:val="auto"/>
        <w:rPr>
          <w:rFonts w:hint="default" w:eastAsia="仿宋" w:cs="Times New Roman"/>
          <w:sz w:val="28"/>
          <w:szCs w:val="28"/>
          <w:lang w:val="en-US" w:eastAsia="zh-CN"/>
        </w:rPr>
      </w:pPr>
      <w:r>
        <w:rPr>
          <w:rFonts w:hint="default" w:eastAsia="仿宋" w:cs="Times New Roman"/>
          <w:b/>
          <w:bCs/>
          <w:sz w:val="28"/>
          <w:szCs w:val="28"/>
          <w:lang w:val="en-US" w:eastAsia="zh-CN"/>
        </w:rPr>
        <w:t>备注</w:t>
      </w:r>
      <w:r>
        <w:rPr>
          <w:rFonts w:hint="eastAsia" w:eastAsia="仿宋" w:cs="Times New Roman"/>
          <w:b/>
          <w:bCs/>
          <w:sz w:val="28"/>
          <w:szCs w:val="28"/>
          <w:lang w:val="en-US" w:eastAsia="zh-CN"/>
        </w:rPr>
        <w:t>：</w:t>
      </w:r>
      <w:r>
        <w:rPr>
          <w:rFonts w:hint="default" w:eastAsia="仿宋" w:cs="Times New Roman"/>
          <w:sz w:val="28"/>
          <w:szCs w:val="28"/>
          <w:lang w:val="en-US" w:eastAsia="zh-CN"/>
        </w:rPr>
        <w:t>上述报价</w:t>
      </w:r>
      <w:r>
        <w:rPr>
          <w:rFonts w:hint="eastAsia" w:ascii="Times New Roman" w:hAnsi="Times New Roman" w:eastAsia="仿宋" w:cs="Times New Roman"/>
          <w:kern w:val="2"/>
          <w:sz w:val="28"/>
          <w:szCs w:val="28"/>
          <w:highlight w:val="none"/>
          <w:lang w:val="en-US" w:eastAsia="zh-CN" w:bidi="ar-SA"/>
        </w:rPr>
        <w:t>包括但不限于增值税、营业税等相关税费及设备费、拆装费、运输费、装配、校准、调试</w:t>
      </w:r>
      <w:r>
        <w:rPr>
          <w:rFonts w:hint="eastAsia" w:eastAsia="仿宋" w:cs="Times New Roman"/>
          <w:kern w:val="2"/>
          <w:sz w:val="28"/>
          <w:szCs w:val="28"/>
          <w:highlight w:val="none"/>
          <w:lang w:val="en-US" w:eastAsia="zh-CN" w:bidi="ar-SA"/>
        </w:rPr>
        <w:t>、数据传输</w:t>
      </w:r>
      <w:r>
        <w:rPr>
          <w:rFonts w:hint="eastAsia" w:ascii="Times New Roman" w:hAnsi="Times New Roman" w:eastAsia="仿宋" w:cs="Times New Roman"/>
          <w:kern w:val="2"/>
          <w:sz w:val="28"/>
          <w:szCs w:val="28"/>
          <w:highlight w:val="none"/>
          <w:lang w:val="en-US" w:eastAsia="zh-CN" w:bidi="ar-SA"/>
        </w:rPr>
        <w:t>的费用。</w:t>
      </w:r>
    </w:p>
    <w:p w14:paraId="2D5BCB5B">
      <w:pPr>
        <w:pStyle w:val="7"/>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rPr>
          <w:rFonts w:hint="default" w:eastAsia="仿宋" w:cs="Times New Roman"/>
          <w:sz w:val="32"/>
          <w:szCs w:val="28"/>
          <w:lang w:val="en-US" w:eastAsia="zh-CN"/>
        </w:rPr>
      </w:pPr>
    </w:p>
    <w:p w14:paraId="323B7B47">
      <w:pPr>
        <w:pStyle w:val="7"/>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rPr>
          <w:rFonts w:hint="default" w:eastAsia="仿宋" w:cs="Times New Roman"/>
          <w:sz w:val="32"/>
          <w:szCs w:val="28"/>
          <w:lang w:val="en-US" w:eastAsia="zh-CN"/>
        </w:rPr>
      </w:pPr>
      <w:r>
        <w:rPr>
          <w:rFonts w:hint="default" w:eastAsia="仿宋" w:cs="Times New Roman"/>
          <w:sz w:val="32"/>
          <w:szCs w:val="28"/>
          <w:lang w:val="en-US" w:eastAsia="zh-CN"/>
        </w:rPr>
        <w:t>报价单位名称</w:t>
      </w:r>
      <w:r>
        <w:rPr>
          <w:rFonts w:hint="eastAsia" w:eastAsia="仿宋" w:cs="Times New Roman"/>
          <w:sz w:val="32"/>
          <w:szCs w:val="28"/>
          <w:lang w:val="en-US" w:eastAsia="zh-CN"/>
        </w:rPr>
        <w:t>：（</w:t>
      </w:r>
      <w:r>
        <w:rPr>
          <w:rFonts w:hint="default" w:eastAsia="仿宋" w:cs="Times New Roman"/>
          <w:sz w:val="32"/>
          <w:szCs w:val="28"/>
          <w:lang w:val="en-US" w:eastAsia="zh-CN"/>
        </w:rPr>
        <w:t>盖章</w:t>
      </w:r>
      <w:r>
        <w:rPr>
          <w:rFonts w:hint="eastAsia" w:eastAsia="仿宋" w:cs="Times New Roman"/>
          <w:sz w:val="32"/>
          <w:szCs w:val="28"/>
          <w:lang w:val="en-US" w:eastAsia="zh-CN"/>
        </w:rPr>
        <w:t>）</w:t>
      </w:r>
    </w:p>
    <w:p w14:paraId="237916F0">
      <w:pPr>
        <w:pStyle w:val="7"/>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rPr>
          <w:rFonts w:hint="default" w:eastAsia="仿宋" w:cs="Times New Roman"/>
          <w:sz w:val="32"/>
          <w:szCs w:val="28"/>
          <w:lang w:val="en-US" w:eastAsia="zh-CN"/>
        </w:rPr>
      </w:pPr>
      <w:r>
        <w:rPr>
          <w:rFonts w:hint="default" w:eastAsia="仿宋" w:cs="Times New Roman"/>
          <w:sz w:val="32"/>
          <w:szCs w:val="28"/>
          <w:lang w:val="en-US" w:eastAsia="zh-CN"/>
        </w:rPr>
        <w:t>法定代表人或授权代表</w:t>
      </w:r>
      <w:r>
        <w:rPr>
          <w:rFonts w:hint="eastAsia" w:eastAsia="仿宋" w:cs="Times New Roman"/>
          <w:sz w:val="32"/>
          <w:szCs w:val="28"/>
          <w:lang w:val="en-US" w:eastAsia="zh-CN"/>
        </w:rPr>
        <w:t>（</w:t>
      </w:r>
      <w:r>
        <w:rPr>
          <w:rFonts w:hint="default" w:eastAsia="仿宋" w:cs="Times New Roman"/>
          <w:sz w:val="32"/>
          <w:szCs w:val="28"/>
          <w:lang w:val="en-US" w:eastAsia="zh-CN"/>
        </w:rPr>
        <w:t>签字或签章</w:t>
      </w:r>
      <w:r>
        <w:rPr>
          <w:rFonts w:hint="eastAsia" w:eastAsia="仿宋" w:cs="Times New Roman"/>
          <w:sz w:val="32"/>
          <w:szCs w:val="28"/>
          <w:lang w:val="en-US" w:eastAsia="zh-CN"/>
        </w:rPr>
        <w:t>）：</w:t>
      </w:r>
    </w:p>
    <w:p w14:paraId="58AC89C4">
      <w:pPr>
        <w:pStyle w:val="7"/>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rPr>
          <w:rFonts w:hint="default" w:eastAsia="仿宋" w:cs="Times New Roman"/>
          <w:sz w:val="32"/>
          <w:szCs w:val="28"/>
          <w:lang w:val="en-US" w:eastAsia="zh-CN"/>
        </w:rPr>
      </w:pPr>
      <w:r>
        <w:rPr>
          <w:rFonts w:hint="eastAsia" w:eastAsia="仿宋" w:cs="Times New Roman"/>
          <w:sz w:val="32"/>
          <w:szCs w:val="28"/>
          <w:lang w:val="en-US" w:eastAsia="zh-CN"/>
        </w:rPr>
        <w:t>联系人及联系方式：</w:t>
      </w:r>
    </w:p>
    <w:p w14:paraId="5A2CA53A">
      <w:pPr>
        <w:pStyle w:val="7"/>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rPr>
          <w:rFonts w:hint="eastAsia" w:ascii="Times New Roman" w:hAnsi="Times New Roman" w:eastAsia="仿宋" w:cs="Times New Roman"/>
          <w:kern w:val="2"/>
          <w:sz w:val="32"/>
          <w:szCs w:val="28"/>
          <w:lang w:val="en-US" w:eastAsia="zh-CN" w:bidi="ar-SA"/>
          <w14:ligatures w14:val="none"/>
        </w:rPr>
      </w:pPr>
      <w:r>
        <w:rPr>
          <w:rFonts w:hint="default" w:eastAsia="仿宋" w:cs="Times New Roman"/>
          <w:sz w:val="32"/>
          <w:szCs w:val="28"/>
          <w:lang w:val="en-US" w:eastAsia="zh-CN"/>
        </w:rPr>
        <w:t>日期</w:t>
      </w:r>
      <w:r>
        <w:rPr>
          <w:rFonts w:hint="eastAsia" w:eastAsia="仿宋" w:cs="Times New Roman"/>
          <w:sz w:val="32"/>
          <w:szCs w:val="28"/>
          <w:lang w:val="en-US" w:eastAsia="zh-CN"/>
        </w:rPr>
        <w:t xml:space="preserve">：    </w:t>
      </w:r>
      <w:r>
        <w:rPr>
          <w:rFonts w:hint="default" w:eastAsia="仿宋" w:cs="Times New Roman"/>
          <w:sz w:val="32"/>
          <w:szCs w:val="28"/>
          <w:lang w:val="en-US" w:eastAsia="zh-CN"/>
        </w:rPr>
        <w:t>年</w:t>
      </w:r>
      <w:r>
        <w:rPr>
          <w:rFonts w:hint="eastAsia" w:eastAsia="仿宋" w:cs="Times New Roman"/>
          <w:sz w:val="32"/>
          <w:szCs w:val="28"/>
          <w:lang w:val="en-US" w:eastAsia="zh-CN"/>
        </w:rPr>
        <w:t xml:space="preserve">   </w:t>
      </w:r>
      <w:r>
        <w:rPr>
          <w:rFonts w:hint="default" w:eastAsia="仿宋" w:cs="Times New Roman"/>
          <w:sz w:val="32"/>
          <w:szCs w:val="28"/>
          <w:lang w:val="en-US" w:eastAsia="zh-CN"/>
        </w:rPr>
        <w:t>月</w:t>
      </w:r>
      <w:r>
        <w:rPr>
          <w:rFonts w:hint="eastAsia" w:eastAsia="仿宋" w:cs="Times New Roman"/>
          <w:sz w:val="32"/>
          <w:szCs w:val="28"/>
          <w:lang w:val="en-US" w:eastAsia="zh-CN"/>
        </w:rPr>
        <w:t xml:space="preserve">   日</w:t>
      </w:r>
    </w:p>
    <w:p w14:paraId="013E0E51">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F6EF7"/>
    <w:rsid w:val="462F6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公文主体"/>
    <w:basedOn w:val="1"/>
    <w:qFormat/>
    <w:uiPriority w:val="0"/>
    <w:pPr>
      <w:spacing w:line="58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2025-09-06T16:01:00Z</dcterms:created>
  <dc:creator>admin</dc:creator>
  <cp:lastModifiedBy>admin</cp:lastModifiedBy>
  <dcterms:modified xsi:type="dcterms:W3CDTF">2025-09-06T16:02:05Z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A0653634F46F44BA995ADAC8F8378309_11</vt:lpwstr>
  </property>
  <property fmtid="{D5CDD505-2E9C-101B-9397-08002B2CF9AE}" pid="4" name="KSOTemplateDocerSaveRecord">
    <vt:lpwstr>eyJoZGlkIjoiOTQ2ODdkMDYxN2MwYzcwNjAzZDhkY2FiNzNkNzljNzgifQ==</vt:lpwstr>
  </property>
</Properties>
</file>