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FF53">
      <w:pPr>
        <w:pStyle w:val="2"/>
        <w:spacing w:line="580" w:lineRule="exact"/>
        <w:ind w:firstLine="0"/>
        <w:outlineLvl w:val="0"/>
        <w:rPr>
          <w:rFonts w:ascii="方正仿宋_GB2312" w:eastAsia="方正仿宋_GB2312" w:hAnsiTheme="minorEastAsia"/>
          <w:b/>
          <w:color w:val="auto"/>
          <w:sz w:val="36"/>
          <w:szCs w:val="36"/>
        </w:rPr>
      </w:pPr>
      <w:bookmarkStart w:id="0" w:name="_Toc420350414"/>
      <w:bookmarkStart w:id="1" w:name="_Toc402164416"/>
      <w:bookmarkStart w:id="2" w:name="_Toc483316628"/>
      <w:r>
        <w:rPr>
          <w:rFonts w:hint="eastAsia" w:ascii="黑体" w:hAnsi="黑体" w:eastAsia="黑体" w:cs="黑体"/>
          <w:bCs/>
          <w:color w:val="auto"/>
          <w:szCs w:val="32"/>
        </w:rPr>
        <w:t>附件</w:t>
      </w:r>
    </w:p>
    <w:bookmarkEnd w:id="0"/>
    <w:bookmarkEnd w:id="1"/>
    <w:bookmarkEnd w:id="2"/>
    <w:p w14:paraId="10B57C80">
      <w:pPr>
        <w:spacing w:line="580" w:lineRule="exact"/>
        <w:jc w:val="center"/>
        <w:rPr>
          <w:rFonts w:eastAsia="仿宋"/>
          <w:color w:val="auto"/>
          <w:sz w:val="32"/>
          <w:szCs w:val="32"/>
        </w:rPr>
      </w:pPr>
      <w:r>
        <w:rPr>
          <w:rFonts w:eastAsia="方正小标宋简体"/>
          <w:color w:val="auto"/>
          <w:sz w:val="44"/>
          <w:szCs w:val="44"/>
        </w:rPr>
        <w:t>预算咨询报价表</w:t>
      </w:r>
    </w:p>
    <w:p w14:paraId="6657EABA">
      <w:pPr>
        <w:spacing w:line="580" w:lineRule="exact"/>
        <w:jc w:val="left"/>
        <w:rPr>
          <w:rFonts w:eastAsia="仿宋"/>
          <w:color w:val="auto"/>
          <w:sz w:val="32"/>
          <w:szCs w:val="32"/>
        </w:rPr>
      </w:pPr>
    </w:p>
    <w:p w14:paraId="64AFD63A">
      <w:pPr>
        <w:spacing w:line="580" w:lineRule="exact"/>
        <w:jc w:val="left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四川安信科创科技有限公司：</w:t>
      </w:r>
    </w:p>
    <w:p w14:paraId="088FC573">
      <w:pPr>
        <w:spacing w:line="580" w:lineRule="exact"/>
        <w:ind w:firstLine="640" w:firstLineChars="200"/>
        <w:jc w:val="left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根据</w:t>
      </w:r>
      <w:r>
        <w:rPr>
          <w:rFonts w:hint="eastAsia" w:eastAsia="仿宋"/>
          <w:color w:val="auto"/>
          <w:sz w:val="32"/>
          <w:szCs w:val="32"/>
          <w:u w:val="single"/>
          <w:lang w:eastAsia="zh-CN"/>
        </w:rPr>
        <w:t>“</w:t>
      </w:r>
      <w:r>
        <w:rPr>
          <w:rFonts w:hint="eastAsia" w:eastAsia="仿宋"/>
          <w:color w:val="auto"/>
          <w:sz w:val="32"/>
          <w:szCs w:val="32"/>
          <w:u w:val="single"/>
          <w:lang w:val="en-US" w:eastAsia="zh-CN"/>
        </w:rPr>
        <w:t>十五五”规划编制支撑服务采购</w:t>
      </w:r>
      <w:r>
        <w:rPr>
          <w:rFonts w:eastAsia="仿宋"/>
          <w:color w:val="auto"/>
          <w:sz w:val="32"/>
          <w:szCs w:val="32"/>
          <w:u w:val="single"/>
        </w:rPr>
        <w:t xml:space="preserve"> </w:t>
      </w:r>
      <w:r>
        <w:rPr>
          <w:rFonts w:eastAsia="仿宋"/>
          <w:color w:val="auto"/>
          <w:sz w:val="32"/>
          <w:szCs w:val="32"/>
        </w:rPr>
        <w:t>的项目预算咨询，结合实际情况，经研究，我公司报价为</w:t>
      </w:r>
      <w:r>
        <w:rPr>
          <w:rFonts w:hint="eastAsia" w:eastAsia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"/>
          <w:color w:val="auto"/>
          <w:sz w:val="32"/>
          <w:szCs w:val="32"/>
        </w:rPr>
        <w:t>万元。</w:t>
      </w:r>
    </w:p>
    <w:p w14:paraId="1C087369">
      <w:pPr>
        <w:rPr>
          <w:vanish/>
          <w:color w:val="auto"/>
          <w:szCs w:val="22"/>
        </w:rPr>
      </w:pPr>
    </w:p>
    <w:tbl>
      <w:tblPr>
        <w:tblStyle w:val="3"/>
        <w:tblpPr w:leftFromText="180" w:rightFromText="180" w:vertAnchor="text" w:horzAnchor="margin" w:tblpXSpec="center" w:tblpY="21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94"/>
        <w:gridCol w:w="4917"/>
        <w:gridCol w:w="842"/>
      </w:tblGrid>
      <w:tr w14:paraId="1C8C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A3CFC">
            <w:pPr>
              <w:widowControl/>
              <w:spacing w:line="440" w:lineRule="exact"/>
              <w:jc w:val="center"/>
              <w:rPr>
                <w:rFonts w:eastAsia="黑体"/>
                <w:bCs/>
                <w:color w:val="auto"/>
                <w:kern w:val="0"/>
                <w:sz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04DE7">
            <w:pPr>
              <w:widowControl/>
              <w:spacing w:line="440" w:lineRule="exact"/>
              <w:jc w:val="center"/>
              <w:rPr>
                <w:rFonts w:eastAsia="黑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4"/>
                <w:lang w:val="en-US" w:eastAsia="zh-CN"/>
              </w:rPr>
              <w:t>主要服务</w:t>
            </w:r>
            <w:r>
              <w:rPr>
                <w:rFonts w:eastAsia="黑体"/>
                <w:bCs/>
                <w:color w:val="auto"/>
                <w:kern w:val="0"/>
                <w:sz w:val="24"/>
              </w:rPr>
              <w:t>内容</w:t>
            </w:r>
          </w:p>
        </w:tc>
        <w:tc>
          <w:tcPr>
            <w:tcW w:w="2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E2FBD">
            <w:pPr>
              <w:widowControl/>
              <w:spacing w:line="440" w:lineRule="exact"/>
              <w:jc w:val="center"/>
              <w:rPr>
                <w:rFonts w:hint="default" w:eastAsia="黑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4"/>
                <w:lang w:val="en-US" w:eastAsia="zh-CN"/>
              </w:rPr>
              <w:t>服务要求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19769">
            <w:pPr>
              <w:widowControl/>
              <w:spacing w:line="440" w:lineRule="exact"/>
              <w:jc w:val="center"/>
              <w:rPr>
                <w:rFonts w:eastAsia="仿宋"/>
                <w:bCs/>
                <w:color w:val="auto"/>
                <w:kern w:val="0"/>
                <w:sz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3C6C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A0DE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1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FB88F">
            <w:pPr>
              <w:widowControl/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“十五五”规划编制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支撑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服务采购</w:t>
            </w:r>
          </w:p>
        </w:tc>
        <w:tc>
          <w:tcPr>
            <w:tcW w:w="2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3F6A8">
            <w:pPr>
              <w:widowControl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收集、整理国家、四川省级层面关于“十五五”应急管理规划的相关重要讲话及会议精神资料。</w:t>
            </w:r>
          </w:p>
          <w:p w14:paraId="23A3A80D">
            <w:pPr>
              <w:widowControl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收集、整理四川省“十五五”应急管理规划编制相关的重大省情资料。</w:t>
            </w:r>
          </w:p>
          <w:p w14:paraId="0327AFB4">
            <w:pPr>
              <w:widowControl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收集、整理国家、各省（市、自治区）“十四五”应急管理规划相关资料。</w:t>
            </w:r>
          </w:p>
          <w:p w14:paraId="6933F022">
            <w:pPr>
              <w:widowControl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提交成果资料纸质版2份，电子版1份（U盘）。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9C883">
            <w:pPr>
              <w:widowControl/>
              <w:spacing w:line="44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  <w:tr w14:paraId="1BB0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0B7DE">
            <w:pPr>
              <w:widowControl/>
              <w:spacing w:line="440" w:lineRule="exact"/>
              <w:jc w:val="center"/>
              <w:rPr>
                <w:rFonts w:eastAsia="仿宋"/>
                <w:b/>
                <w:color w:val="auto"/>
                <w:kern w:val="0"/>
                <w:sz w:val="24"/>
              </w:rPr>
            </w:pPr>
            <w:r>
              <w:rPr>
                <w:rFonts w:eastAsia="仿宋"/>
                <w:b/>
                <w:color w:val="auto"/>
                <w:kern w:val="0"/>
                <w:sz w:val="24"/>
              </w:rPr>
              <w:t>合计</w:t>
            </w:r>
          </w:p>
        </w:tc>
        <w:tc>
          <w:tcPr>
            <w:tcW w:w="3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B2571">
            <w:pPr>
              <w:widowControl/>
              <w:spacing w:line="440" w:lineRule="exact"/>
              <w:jc w:val="center"/>
              <w:rPr>
                <w:rFonts w:eastAsia="仿宋"/>
                <w:color w:val="auto"/>
                <w:sz w:val="24"/>
              </w:rPr>
            </w:pPr>
          </w:p>
          <w:p w14:paraId="0C4F5A84">
            <w:pPr>
              <w:widowControl/>
              <w:spacing w:line="44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¥        （人民币大写：     </w:t>
            </w:r>
            <w:r>
              <w:rPr>
                <w:rFonts w:eastAsia="仿宋"/>
                <w:color w:val="auto"/>
                <w:sz w:val="24"/>
              </w:rPr>
              <w:t xml:space="preserve">        ）</w:t>
            </w:r>
          </w:p>
          <w:p w14:paraId="034E152E">
            <w:pPr>
              <w:widowControl/>
              <w:spacing w:line="44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</w:tbl>
    <w:p w14:paraId="6036B87F">
      <w:pPr>
        <w:ind w:firstLine="562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b/>
          <w:bCs/>
          <w:color w:val="auto"/>
          <w:sz w:val="28"/>
          <w:szCs w:val="28"/>
        </w:rPr>
        <w:t>注</w:t>
      </w:r>
      <w:r>
        <w:rPr>
          <w:rFonts w:eastAsia="仿宋"/>
          <w:color w:val="auto"/>
          <w:sz w:val="28"/>
          <w:szCs w:val="28"/>
        </w:rPr>
        <w:t>：上述报价为项目包干含税总价。</w:t>
      </w:r>
    </w:p>
    <w:p w14:paraId="251EC87C">
      <w:pPr>
        <w:ind w:right="560"/>
        <w:rPr>
          <w:rFonts w:eastAsia="仿宋"/>
          <w:color w:val="auto"/>
          <w:sz w:val="32"/>
          <w:szCs w:val="32"/>
        </w:rPr>
      </w:pPr>
    </w:p>
    <w:p w14:paraId="50A684CE">
      <w:pPr>
        <w:ind w:right="560"/>
        <w:rPr>
          <w:rFonts w:eastAsia="仿宋"/>
          <w:color w:val="auto"/>
          <w:sz w:val="32"/>
          <w:szCs w:val="32"/>
        </w:rPr>
      </w:pPr>
    </w:p>
    <w:p w14:paraId="657F94A0">
      <w:pPr>
        <w:spacing w:line="580" w:lineRule="exact"/>
        <w:ind w:right="640" w:firstLine="640" w:firstLineChars="200"/>
        <w:jc w:val="center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 xml:space="preserve">                  报价单位（盖章）：</w:t>
      </w:r>
    </w:p>
    <w:p w14:paraId="2B4B71F4">
      <w:pPr>
        <w:spacing w:line="580" w:lineRule="exact"/>
        <w:ind w:right="1280" w:firstLine="640" w:firstLineChars="200"/>
        <w:jc w:val="center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 xml:space="preserve">                       </w:t>
      </w:r>
      <w:r>
        <w:rPr>
          <w:rFonts w:eastAsia="仿宋"/>
          <w:color w:val="auto"/>
          <w:sz w:val="32"/>
          <w:szCs w:val="32"/>
        </w:rPr>
        <w:t>联系人及联系方式：</w:t>
      </w:r>
    </w:p>
    <w:p w14:paraId="557C4566">
      <w:pPr>
        <w:widowControl/>
        <w:shd w:val="clear" w:color="auto" w:fill="FFFFFF"/>
        <w:wordWrap w:val="0"/>
        <w:ind w:firstLine="631"/>
        <w:jc w:val="left"/>
        <w:rPr>
          <w:color w:val="auto"/>
        </w:rPr>
      </w:pPr>
      <w:r>
        <w:rPr>
          <w:rFonts w:hint="eastAsia" w:eastAsia="仿宋"/>
          <w:color w:val="auto"/>
          <w:sz w:val="32"/>
          <w:szCs w:val="32"/>
        </w:rPr>
        <w:t xml:space="preserve">               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"/>
          <w:color w:val="auto"/>
          <w:sz w:val="32"/>
          <w:szCs w:val="32"/>
        </w:rPr>
        <w:t xml:space="preserve"> </w:t>
      </w:r>
      <w:r>
        <w:rPr>
          <w:rFonts w:eastAsia="仿宋"/>
          <w:color w:val="auto"/>
          <w:sz w:val="32"/>
          <w:szCs w:val="32"/>
        </w:rPr>
        <w:t xml:space="preserve">日期： </w:t>
      </w:r>
      <w:r>
        <w:rPr>
          <w:rFonts w:hint="eastAsia" w:eastAsia="仿宋"/>
          <w:color w:val="auto"/>
          <w:sz w:val="32"/>
          <w:szCs w:val="32"/>
        </w:rPr>
        <w:t xml:space="preserve">  </w:t>
      </w:r>
      <w:r>
        <w:rPr>
          <w:rFonts w:eastAsia="仿宋"/>
          <w:color w:val="auto"/>
          <w:sz w:val="32"/>
          <w:szCs w:val="32"/>
        </w:rPr>
        <w:t xml:space="preserve"> 年  月  日</w:t>
      </w:r>
    </w:p>
    <w:p w14:paraId="3826B958">
      <w:bookmarkStart w:id="3" w:name="_GoBack"/>
      <w:bookmarkEnd w:id="3"/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200D"/>
    <w:rsid w:val="5FC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2025-09-16T03:15:00Z</dcterms:created>
  <dc:creator>呀哈哈</dc:creator>
  <cp:lastModifiedBy>呀哈哈</cp:lastModifiedBy>
  <dcterms:modified xsi:type="dcterms:W3CDTF">2025-09-16T03:16:03Z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D28D677643FF4C02959E2A4E794A58BA_11</vt:lpwstr>
  </property>
  <property fmtid="{D5CDD505-2E9C-101B-9397-08002B2CF9AE}" pid="4" name="KSOTemplateDocerSaveRecord">
    <vt:lpwstr>eyJoZGlkIjoiMjdiZDQ0M2NhOTA1MjFjMjJiYzc0M2ExY2I2ZWFlYWEiLCJ1c2VySWQiOiIxNDI5NTIwOTI0In0=</vt:lpwstr>
  </property>
</Properties>
</file>